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728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5328"/>
      </w:tblGrid>
      <w:tr w:rsidR="00396619" w14:paraId="4526A87E" w14:textId="77777777">
        <w:trPr>
          <w:cantSplit/>
          <w:trHeight w:val="11520"/>
        </w:trPr>
        <w:tc>
          <w:tcPr>
            <w:tcW w:w="5400" w:type="dxa"/>
          </w:tcPr>
          <w:p w14:paraId="052C9F81" w14:textId="77777777" w:rsidR="00396619" w:rsidRDefault="006D7924">
            <w:r>
              <w:rPr>
                <w:noProof/>
              </w:rPr>
              <w:drawing>
                <wp:inline distT="0" distB="0" distL="0" distR="0" wp14:anchorId="58F76DE5" wp14:editId="273FD69D">
                  <wp:extent cx="3246120" cy="1157605"/>
                  <wp:effectExtent l="0" t="0" r="0" b="0"/>
                  <wp:docPr id="6" name="image1.png" descr="sptlogo, web and p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ptlogo, web and ph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0" cy="11576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BEFD023" w14:textId="1D098B10" w:rsidR="00396619" w:rsidRDefault="006D7924">
            <w:pPr>
              <w:pStyle w:val="Heading1"/>
              <w:jc w:val="center"/>
              <w:outlineLvl w:val="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 w:eastAsia="Calibri" w:hAnsi="Calibri" w:cs="Calibri"/>
                <w:sz w:val="40"/>
                <w:szCs w:val="40"/>
              </w:rPr>
              <w:t>Blood-Flow Restriction Training</w:t>
            </w:r>
            <w:r w:rsidR="00DA4495">
              <w:rPr>
                <w:rFonts w:ascii="Calibri" w:eastAsia="Calibri" w:hAnsi="Calibri" w:cs="Calibri"/>
                <w:sz w:val="40"/>
                <w:szCs w:val="40"/>
              </w:rPr>
              <w:t xml:space="preserve"> </w:t>
            </w:r>
          </w:p>
          <w:p w14:paraId="12289D89" w14:textId="61B09899" w:rsidR="008F728B" w:rsidRPr="008F728B" w:rsidRDefault="008F728B" w:rsidP="008F728B">
            <w:pPr>
              <w:rPr>
                <w:i/>
                <w:iCs/>
                <w:sz w:val="20"/>
                <w:szCs w:val="20"/>
              </w:rPr>
            </w:pPr>
            <w:r w:rsidRPr="008F728B">
              <w:rPr>
                <w:i/>
                <w:iCs/>
                <w:sz w:val="20"/>
                <w:szCs w:val="20"/>
              </w:rPr>
              <w:t>A way to increase your strength with less strain to your joints</w:t>
            </w:r>
          </w:p>
          <w:p w14:paraId="1E47F78B" w14:textId="49F0612B" w:rsidR="00DA4495" w:rsidRDefault="00DA4495" w:rsidP="00DA4495"/>
          <w:p w14:paraId="25CC8803" w14:textId="7CCC9224" w:rsidR="00DA4495" w:rsidRDefault="00DA4495" w:rsidP="00DA4495">
            <w:r>
              <w:t>Loss of muscle or difficulty restoring muscle bulk and strength often occurs after an injury or surgery</w:t>
            </w:r>
            <w:r w:rsidR="00CC22B7">
              <w:t xml:space="preserve">.  And this lack of strength may be your barrier to returning to work or to your favorite activities. </w:t>
            </w:r>
            <w:r w:rsidR="00677AAB">
              <w:t xml:space="preserve"> </w:t>
            </w:r>
            <w:r w:rsidR="00CC22B7">
              <w:t xml:space="preserve">This is </w:t>
            </w:r>
            <w:r w:rsidR="00677AAB">
              <w:t>commonly</w:t>
            </w:r>
            <w:r>
              <w:t xml:space="preserve"> addressed in Physical Therapy</w:t>
            </w:r>
            <w:r w:rsidR="00CC22B7">
              <w:t xml:space="preserve"> with a specific exercise program. </w:t>
            </w:r>
          </w:p>
          <w:p w14:paraId="3DEEEBE9" w14:textId="11DD2CB4" w:rsidR="006F2618" w:rsidRDefault="006F2618" w:rsidP="00DA4495"/>
          <w:p w14:paraId="6D08ADCF" w14:textId="594ADFFA" w:rsidR="006F2618" w:rsidRDefault="006F2618" w:rsidP="00DA4495">
            <w:pPr>
              <w:rPr>
                <w:b/>
                <w:bCs/>
              </w:rPr>
            </w:pPr>
            <w:r w:rsidRPr="006F2618">
              <w:rPr>
                <w:b/>
                <w:bCs/>
              </w:rPr>
              <w:t>You may benefit by adding Blood</w:t>
            </w:r>
            <w:r w:rsidRPr="006F2618">
              <w:rPr>
                <w:b/>
                <w:bCs/>
                <w:i/>
                <w:iCs/>
              </w:rPr>
              <w:t xml:space="preserve"> Flow Restriction Training </w:t>
            </w:r>
            <w:r w:rsidRPr="006F2618">
              <w:rPr>
                <w:b/>
                <w:bCs/>
              </w:rPr>
              <w:t xml:space="preserve">to your fitness routine. </w:t>
            </w:r>
          </w:p>
          <w:p w14:paraId="287F50AA" w14:textId="3746513E" w:rsidR="006F2618" w:rsidRDefault="006F2618" w:rsidP="00DA4495">
            <w:pPr>
              <w:rPr>
                <w:b/>
                <w:bCs/>
              </w:rPr>
            </w:pPr>
          </w:p>
          <w:p w14:paraId="1FA775F1" w14:textId="132A3908" w:rsidR="006F2618" w:rsidRDefault="006F2618" w:rsidP="00DA4495">
            <w:r>
              <w:t xml:space="preserve">Blood Flow </w:t>
            </w:r>
            <w:r w:rsidR="004A0389">
              <w:t>Restriction</w:t>
            </w:r>
            <w:r>
              <w:t xml:space="preserve"> </w:t>
            </w:r>
            <w:r w:rsidR="004A0389">
              <w:t xml:space="preserve">works by temporarily limiting the oxygen available for muscle to use thus creating a similar chemical environment to that </w:t>
            </w:r>
            <w:r w:rsidR="003B1D23">
              <w:t>of high intensity resistance training</w:t>
            </w:r>
            <w:r w:rsidR="004A0389">
              <w:t>.  This in turn stimulates muscle hypertrophy but the amount of weight being lifted is 20-30% of that of power lifting.  A wonderful benefit to the muscles with less strain on the joints</w:t>
            </w:r>
            <w:r w:rsidR="003B1D23">
              <w:t>!</w:t>
            </w:r>
          </w:p>
          <w:p w14:paraId="55DAB5E8" w14:textId="4281627E" w:rsidR="002833AC" w:rsidRDefault="002833AC" w:rsidP="00DA4495"/>
          <w:p w14:paraId="79565D4C" w14:textId="0BBB211A" w:rsidR="00CC22B7" w:rsidRDefault="002833AC" w:rsidP="00DA4495">
            <w:r>
              <w:t>This technique was pioneered in the 1960s, and is now commonly being used to in PT clin</w:t>
            </w:r>
            <w:r w:rsidR="00CC22B7">
              <w:t>ic</w:t>
            </w:r>
            <w:r>
              <w:t xml:space="preserve"> and rehabilitation centers, as well as by professional sprots teams and the military.  </w:t>
            </w:r>
            <w:r w:rsidR="00CC22B7">
              <w:t>Your PT</w:t>
            </w:r>
            <w:r w:rsidR="008F728B">
              <w:t>’</w:t>
            </w:r>
            <w:r w:rsidR="00CC22B7">
              <w:t xml:space="preserve">s firm foundation in anatomy and physiology, combined with clinical reasoning will decide if BFRT will be helpful and safe for you. </w:t>
            </w:r>
            <w:r w:rsidR="008F728B">
              <w:t>T</w:t>
            </w:r>
            <w:r w:rsidR="00CC22B7">
              <w:t>his technique is firmly supported by numerous research studies</w:t>
            </w:r>
            <w:r w:rsidR="006407DC">
              <w:t xml:space="preserve">. </w:t>
            </w:r>
            <w:r w:rsidR="00CC22B7">
              <w:t xml:space="preserve"> </w:t>
            </w:r>
          </w:p>
          <w:p w14:paraId="46D33EA1" w14:textId="1EB7A695" w:rsidR="00CC22B7" w:rsidRDefault="00CC22B7" w:rsidP="00DA4495"/>
          <w:p w14:paraId="4887D9B4" w14:textId="77777777" w:rsidR="00CC22B7" w:rsidRDefault="00CC22B7" w:rsidP="00DA4495"/>
          <w:p w14:paraId="790FFD50" w14:textId="0BEC3CAF" w:rsidR="00CC22B7" w:rsidRPr="006A3A79" w:rsidRDefault="006A3A79" w:rsidP="00DA4495">
            <w:pPr>
              <w:rPr>
                <w:color w:val="FF0000"/>
              </w:rPr>
            </w:pPr>
            <w:r>
              <w:rPr>
                <w:color w:val="FF0000"/>
              </w:rPr>
              <w:t xml:space="preserve">Marcia – we have a photo of a patient using our BFRT cuff to use with this card. </w:t>
            </w:r>
          </w:p>
          <w:p w14:paraId="2D86E2BC" w14:textId="2AB5090F" w:rsidR="002833AC" w:rsidRDefault="002833AC" w:rsidP="00DA4495"/>
          <w:p w14:paraId="7E295837" w14:textId="77777777" w:rsidR="002833AC" w:rsidRDefault="002833AC" w:rsidP="00DA4495"/>
          <w:p w14:paraId="3112B938" w14:textId="3658542A" w:rsidR="003B1D23" w:rsidRDefault="003B1D23" w:rsidP="00DA4495"/>
          <w:p w14:paraId="75A19949" w14:textId="77777777" w:rsidR="003B1D23" w:rsidRDefault="003B1D23" w:rsidP="00DA4495"/>
          <w:p w14:paraId="7D728480" w14:textId="2D52178A" w:rsidR="003B1D23" w:rsidRDefault="003B1D23" w:rsidP="00DA4495"/>
          <w:p w14:paraId="415DD87B" w14:textId="77777777" w:rsidR="003B1D23" w:rsidRPr="006F2618" w:rsidRDefault="003B1D23" w:rsidP="00DA4495"/>
          <w:p w14:paraId="3AA123C3" w14:textId="52E5CB67" w:rsidR="006F2618" w:rsidRDefault="006F2618" w:rsidP="00DA4495">
            <w:pPr>
              <w:rPr>
                <w:b/>
                <w:bCs/>
              </w:rPr>
            </w:pPr>
          </w:p>
          <w:p w14:paraId="54B906E8" w14:textId="77777777" w:rsidR="006F2618" w:rsidRDefault="006F2618" w:rsidP="00DA4495">
            <w:pPr>
              <w:rPr>
                <w:b/>
                <w:bCs/>
              </w:rPr>
            </w:pPr>
          </w:p>
          <w:p w14:paraId="19E7F283" w14:textId="724F5D1C" w:rsidR="006F2618" w:rsidRDefault="006F2618" w:rsidP="00DA4495">
            <w:pPr>
              <w:rPr>
                <w:b/>
                <w:bCs/>
              </w:rPr>
            </w:pPr>
          </w:p>
          <w:p w14:paraId="69B3ECFC" w14:textId="77777777" w:rsidR="006F2618" w:rsidRPr="006F2618" w:rsidRDefault="006F2618" w:rsidP="00DA4495">
            <w:pPr>
              <w:rPr>
                <w:b/>
                <w:bCs/>
              </w:rPr>
            </w:pPr>
          </w:p>
          <w:p w14:paraId="2F2A789A" w14:textId="0B617082" w:rsidR="00677AAB" w:rsidRDefault="00677AAB" w:rsidP="00DA4495"/>
          <w:p w14:paraId="3425E66C" w14:textId="77777777" w:rsidR="00677AAB" w:rsidRDefault="00677AAB" w:rsidP="00DA4495"/>
          <w:p w14:paraId="354D7515" w14:textId="779164D1" w:rsidR="00DA4495" w:rsidRDefault="00DA4495" w:rsidP="00DA4495"/>
          <w:p w14:paraId="1FD59CFD" w14:textId="77777777" w:rsidR="00DA4495" w:rsidRPr="00DA4495" w:rsidRDefault="00DA4495" w:rsidP="00DA4495"/>
          <w:p w14:paraId="5A109200" w14:textId="77777777" w:rsidR="00396619" w:rsidRDefault="00396619"/>
          <w:p w14:paraId="78E9A819" w14:textId="77777777" w:rsidR="00DA4495" w:rsidRDefault="00DA4495"/>
          <w:p w14:paraId="3509CD02" w14:textId="77777777" w:rsidR="00DA4495" w:rsidRDefault="00DA4495"/>
          <w:p w14:paraId="36563253" w14:textId="77777777" w:rsidR="00DA4495" w:rsidRDefault="00DA4495"/>
          <w:p w14:paraId="4BB36CC5" w14:textId="77777777" w:rsidR="00DA4495" w:rsidRDefault="00DA4495"/>
          <w:p w14:paraId="3CBE2765" w14:textId="77777777" w:rsidR="00DA4495" w:rsidRDefault="00DA4495"/>
          <w:p w14:paraId="49247A12" w14:textId="77777777" w:rsidR="00DA4495" w:rsidRDefault="00DA4495"/>
          <w:p w14:paraId="507F2957" w14:textId="45CA637F" w:rsidR="00396619" w:rsidRDefault="00396619"/>
        </w:tc>
        <w:tc>
          <w:tcPr>
            <w:tcW w:w="5328" w:type="dxa"/>
          </w:tcPr>
          <w:p w14:paraId="3961D28F" w14:textId="77777777" w:rsidR="00396619" w:rsidRDefault="00396619"/>
          <w:p w14:paraId="78D79DA0" w14:textId="77777777" w:rsidR="00396619" w:rsidRDefault="00396619"/>
          <w:p w14:paraId="24E38134" w14:textId="47CB6500" w:rsidR="00396619" w:rsidRDefault="00677AAB" w:rsidP="00B23B79">
            <w:pPr>
              <w:spacing w:after="75" w:line="300" w:lineRule="atLeast"/>
              <w:ind w:right="9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77A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Sound Physical Therapy</w:t>
            </w:r>
            <w:r w:rsidRPr="00677AA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is a locally owned physical therapy practice with an experienced, skilled staff committed helping you achieve your maximum level of recovery and wellness. </w:t>
            </w:r>
            <w:r w:rsidR="00B23B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Blood flow restriction training (BFRT) may be included in your care along </w:t>
            </w:r>
            <w:r w:rsidR="008F728B"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 w:rsidR="00B23B7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77AAB">
              <w:rPr>
                <w:rFonts w:ascii="Times New Roman" w:eastAsia="Times New Roman" w:hAnsi="Times New Roman" w:cs="Times New Roman"/>
                <w:sz w:val="21"/>
                <w:szCs w:val="21"/>
              </w:rPr>
              <w:t>combination</w:t>
            </w:r>
            <w:r w:rsidR="008F728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with</w:t>
            </w:r>
            <w:r w:rsidRPr="00677AA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of </w:t>
            </w:r>
            <w:proofErr w:type="gramStart"/>
            <w:r w:rsidR="008F728B" w:rsidRPr="00677AAB">
              <w:rPr>
                <w:rFonts w:ascii="Times New Roman" w:eastAsia="Times New Roman" w:hAnsi="Times New Roman" w:cs="Times New Roman"/>
                <w:sz w:val="21"/>
                <w:szCs w:val="21"/>
              </w:rPr>
              <w:t>hands</w:t>
            </w:r>
            <w:r w:rsidR="008F728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8F728B" w:rsidRPr="00677AAB"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  <w:proofErr w:type="gramEnd"/>
            <w:r w:rsidRPr="00677AA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manual t</w:t>
            </w:r>
            <w:r w:rsidR="008F728B">
              <w:rPr>
                <w:rFonts w:ascii="Times New Roman" w:eastAsia="Times New Roman" w:hAnsi="Times New Roman" w:cs="Times New Roman"/>
                <w:sz w:val="21"/>
                <w:szCs w:val="21"/>
              </w:rPr>
              <w:t>echniques, therapeutic e</w:t>
            </w:r>
            <w:r w:rsidRPr="00677AAB">
              <w:rPr>
                <w:rFonts w:ascii="Times New Roman" w:eastAsia="Times New Roman" w:hAnsi="Times New Roman" w:cs="Times New Roman"/>
                <w:sz w:val="21"/>
                <w:szCs w:val="21"/>
              </w:rPr>
              <w:t>xercise, movement training, and guided progression of activity or sport</w:t>
            </w:r>
            <w:r w:rsidR="00B23B7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5F9B8EF0" w14:textId="77777777" w:rsidR="00B23B79" w:rsidRDefault="00B23B79" w:rsidP="00B23B79">
            <w:pPr>
              <w:spacing w:after="75" w:line="300" w:lineRule="atLeast"/>
              <w:ind w:right="90"/>
              <w:jc w:val="both"/>
              <w:rPr>
                <w:b/>
              </w:rPr>
            </w:pPr>
          </w:p>
          <w:p w14:paraId="1E672F95" w14:textId="455FC31E" w:rsidR="00B23B79" w:rsidRDefault="006D7924" w:rsidP="00B2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</w:rPr>
            </w:pPr>
            <w:r>
              <w:rPr>
                <w:b/>
              </w:rPr>
              <w:t>Research supports the use of BFRT</w:t>
            </w:r>
            <w:r w:rsidR="00B23B79">
              <w:rPr>
                <w:b/>
              </w:rPr>
              <w:t>:</w:t>
            </w:r>
          </w:p>
          <w:p w14:paraId="3FECAB78" w14:textId="249105B0" w:rsidR="00B23B79" w:rsidRDefault="00B23B79" w:rsidP="00B2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>● To prevent the loss or change of muscle fiber composition due</w:t>
            </w:r>
            <w:r w:rsidR="008F728B">
              <w:rPr>
                <w:bCs/>
              </w:rPr>
              <w:t xml:space="preserve"> to</w:t>
            </w:r>
            <w:r>
              <w:rPr>
                <w:bCs/>
              </w:rPr>
              <w:t xml:space="preserve"> injury, surgery, or being required to rest or </w:t>
            </w:r>
            <w:r w:rsidR="008F728B">
              <w:rPr>
                <w:bCs/>
              </w:rPr>
              <w:t>while</w:t>
            </w:r>
            <w:r>
              <w:rPr>
                <w:bCs/>
              </w:rPr>
              <w:t xml:space="preserve"> non-weight bearing</w:t>
            </w:r>
          </w:p>
          <w:p w14:paraId="526F3096" w14:textId="52C71EC4" w:rsidR="00B23B79" w:rsidRDefault="00B23B79" w:rsidP="00B2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>● To build muscle strength while using lower weights which protects joints, tendons and ligaments</w:t>
            </w:r>
          </w:p>
          <w:p w14:paraId="299091DC" w14:textId="12135705" w:rsidR="00B23B79" w:rsidRDefault="00B23B79" w:rsidP="00B2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●To support muscle health while doing </w:t>
            </w:r>
            <w:proofErr w:type="spellStart"/>
            <w:r>
              <w:rPr>
                <w:bCs/>
              </w:rPr>
              <w:t>aerobic</w:t>
            </w:r>
            <w:proofErr w:type="spellEnd"/>
            <w:r>
              <w:rPr>
                <w:bCs/>
              </w:rPr>
              <w:t xml:space="preserve"> activities at a lower intensity and durations which protects joints, tendons and ligaments.</w:t>
            </w:r>
          </w:p>
          <w:p w14:paraId="4EC3A2BE" w14:textId="019DA662" w:rsidR="00B23B79" w:rsidRDefault="00B23B79" w:rsidP="00B23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Cs/>
              </w:rPr>
            </w:pPr>
            <w:r w:rsidRPr="00B23B79">
              <w:rPr>
                <w:bCs/>
              </w:rPr>
              <w:t>BFRT</w:t>
            </w:r>
            <w:r>
              <w:rPr>
                <w:bCs/>
              </w:rPr>
              <w:t xml:space="preserve"> may be of benefit for:</w:t>
            </w:r>
          </w:p>
          <w:p w14:paraId="1804A025" w14:textId="1AABC150" w:rsidR="00B23B79" w:rsidRDefault="00B23B79" w:rsidP="006D7924">
            <w:pPr>
              <w:pStyle w:val="NoSpacing"/>
            </w:pPr>
            <w:r>
              <w:t>+ surgical repairs of ligaments and tendons</w:t>
            </w:r>
          </w:p>
          <w:p w14:paraId="4A23DA5A" w14:textId="34D6EA99" w:rsidR="006D7924" w:rsidRDefault="006D7924" w:rsidP="006D7924">
            <w:pPr>
              <w:pStyle w:val="NoSpacing"/>
            </w:pPr>
            <w:r>
              <w:t>+ surgeries which require rest or limited use while recovering such as rotator cuff repairs, foot surgeries and joint replacements</w:t>
            </w:r>
          </w:p>
          <w:p w14:paraId="7C5C9E50" w14:textId="2EE78ED6" w:rsidR="006D7924" w:rsidRDefault="006D7924" w:rsidP="006D7924">
            <w:pPr>
              <w:pStyle w:val="NoSpacing"/>
            </w:pPr>
            <w:r>
              <w:t>+ muscle, ligament and joint sprains that do not tolerate high loads while healing</w:t>
            </w:r>
          </w:p>
          <w:p w14:paraId="497300D3" w14:textId="045F8555" w:rsidR="006D7924" w:rsidRDefault="006D7924" w:rsidP="006D7924">
            <w:pPr>
              <w:pStyle w:val="NoSpacing"/>
            </w:pPr>
            <w:r>
              <w:t>+muscle atrophy and weakness that is not responding to exercise alone</w:t>
            </w:r>
          </w:p>
          <w:p w14:paraId="5F8ABC55" w14:textId="01A0D27A" w:rsidR="006D7924" w:rsidRDefault="006D7924" w:rsidP="006D7924">
            <w:pPr>
              <w:pStyle w:val="NoSpacing"/>
            </w:pPr>
            <w:r>
              <w:t xml:space="preserve">+  </w:t>
            </w:r>
            <w:r w:rsidR="005C665D" w:rsidRPr="005C665D">
              <w:t xml:space="preserve">surgical repair </w:t>
            </w:r>
            <w:r w:rsidR="005C665D">
              <w:t>or debridement of meniscus</w:t>
            </w:r>
          </w:p>
          <w:p w14:paraId="11B75310" w14:textId="40FA3DE4" w:rsidR="005B3E7D" w:rsidRDefault="005B3E7D" w:rsidP="006D7924">
            <w:pPr>
              <w:pStyle w:val="NoSpacing"/>
            </w:pPr>
          </w:p>
          <w:p w14:paraId="5B253831" w14:textId="3DE9A896" w:rsidR="005B3E7D" w:rsidRDefault="005B3E7D" w:rsidP="006D7924">
            <w:pPr>
              <w:pStyle w:val="NoSpacing"/>
            </w:pPr>
          </w:p>
          <w:p w14:paraId="5D4D1A5A" w14:textId="77777777" w:rsidR="00592E16" w:rsidRDefault="00592E16" w:rsidP="006D7924">
            <w:pPr>
              <w:pStyle w:val="NoSpacing"/>
              <w:rPr>
                <w:sz w:val="16"/>
                <w:szCs w:val="16"/>
              </w:rPr>
            </w:pPr>
          </w:p>
          <w:p w14:paraId="70EFB8E7" w14:textId="77777777" w:rsidR="00592E16" w:rsidRDefault="00592E16" w:rsidP="006D7924">
            <w:pPr>
              <w:pStyle w:val="NoSpacing"/>
              <w:rPr>
                <w:sz w:val="16"/>
                <w:szCs w:val="16"/>
              </w:rPr>
            </w:pPr>
          </w:p>
          <w:p w14:paraId="37A0BD81" w14:textId="718F2AE6" w:rsidR="00002C89" w:rsidRPr="00002C89" w:rsidRDefault="00002C89" w:rsidP="00002C89">
            <w:pPr>
              <w:pStyle w:val="Heading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kern w:val="36"/>
                <w:sz w:val="16"/>
                <w:szCs w:val="16"/>
              </w:rPr>
            </w:pPr>
            <w:r w:rsidRPr="00002C89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 xml:space="preserve">Stephen D. Patterson, et al: </w:t>
            </w:r>
            <w:r w:rsidRPr="00002C8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6"/>
                <w:szCs w:val="16"/>
              </w:rPr>
              <w:t xml:space="preserve">Blood Flow Restriction Exercise: Considerations of Methodology, Application, and Safety. </w:t>
            </w:r>
            <w:r w:rsidRPr="00002C89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Front. Physiol.,</w:t>
            </w:r>
            <w:r w:rsidRPr="00002C89">
              <w:rPr>
                <w:color w:val="auto"/>
              </w:rPr>
              <w:t xml:space="preserve"> </w:t>
            </w:r>
            <w:r w:rsidRPr="00002C89"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  <w:t>15 May 2019</w:t>
            </w:r>
          </w:p>
          <w:p w14:paraId="42B3E1B4" w14:textId="2C92CF50" w:rsidR="00592E16" w:rsidRPr="00002C89" w:rsidRDefault="00592E16" w:rsidP="006D7924">
            <w:pPr>
              <w:pStyle w:val="NoSpacing"/>
              <w:rPr>
                <w:sz w:val="16"/>
                <w:szCs w:val="16"/>
              </w:rPr>
            </w:pPr>
          </w:p>
          <w:p w14:paraId="3D7FEB76" w14:textId="77777777" w:rsidR="00002C89" w:rsidRDefault="00002C89" w:rsidP="006D7924">
            <w:pPr>
              <w:pStyle w:val="NoSpacing"/>
              <w:rPr>
                <w:sz w:val="16"/>
                <w:szCs w:val="16"/>
              </w:rPr>
            </w:pPr>
          </w:p>
          <w:p w14:paraId="47F554D7" w14:textId="6CC476A7" w:rsidR="005B3E7D" w:rsidRDefault="00592E16" w:rsidP="006D7924">
            <w:pPr>
              <w:pStyle w:val="NoSpacing"/>
            </w:pPr>
            <w:r w:rsidRPr="00592E16">
              <w:rPr>
                <w:sz w:val="16"/>
                <w:szCs w:val="16"/>
              </w:rPr>
              <w:t xml:space="preserve">Daniel S. Lorenz, Lane Bailey, Kevin E. Wilk, Robert E. </w:t>
            </w:r>
            <w:proofErr w:type="spellStart"/>
            <w:r w:rsidRPr="00592E16">
              <w:rPr>
                <w:sz w:val="16"/>
                <w:szCs w:val="16"/>
              </w:rPr>
              <w:t>Mangine</w:t>
            </w:r>
            <w:proofErr w:type="spellEnd"/>
            <w:r w:rsidRPr="00592E16">
              <w:rPr>
                <w:sz w:val="16"/>
                <w:szCs w:val="16"/>
              </w:rPr>
              <w:t xml:space="preserve">, Paul Head, Terry L. </w:t>
            </w:r>
            <w:proofErr w:type="spellStart"/>
            <w:r w:rsidRPr="00592E16">
              <w:rPr>
                <w:sz w:val="16"/>
                <w:szCs w:val="16"/>
              </w:rPr>
              <w:t>Grindstaff</w:t>
            </w:r>
            <w:proofErr w:type="spellEnd"/>
            <w:r w:rsidRPr="00592E16">
              <w:rPr>
                <w:sz w:val="16"/>
                <w:szCs w:val="16"/>
              </w:rPr>
              <w:t xml:space="preserve">, Scot Morrison; Blood Flow Restriction Training. </w:t>
            </w:r>
            <w:r w:rsidRPr="00592E16">
              <w:rPr>
                <w:rStyle w:val="Emphasis"/>
                <w:sz w:val="16"/>
                <w:szCs w:val="16"/>
              </w:rPr>
              <w:t xml:space="preserve">J </w:t>
            </w:r>
            <w:proofErr w:type="spellStart"/>
            <w:r w:rsidRPr="00592E16">
              <w:rPr>
                <w:rStyle w:val="Emphasis"/>
                <w:sz w:val="16"/>
                <w:szCs w:val="16"/>
              </w:rPr>
              <w:t>Athl</w:t>
            </w:r>
            <w:proofErr w:type="spellEnd"/>
            <w:r w:rsidRPr="00592E16">
              <w:rPr>
                <w:rStyle w:val="Emphasis"/>
                <w:sz w:val="16"/>
                <w:szCs w:val="16"/>
              </w:rPr>
              <w:t xml:space="preserve"> Train</w:t>
            </w:r>
            <w:r w:rsidRPr="00592E16">
              <w:rPr>
                <w:sz w:val="16"/>
                <w:szCs w:val="16"/>
              </w:rPr>
              <w:t xml:space="preserve"> 1 September 2021; 56 (9): 937–944.</w:t>
            </w:r>
            <w:r>
              <w:t xml:space="preserve"> </w:t>
            </w:r>
          </w:p>
          <w:p w14:paraId="4808D3A3" w14:textId="15ABEE82" w:rsidR="0046584D" w:rsidRDefault="0046584D" w:rsidP="006D7924">
            <w:pPr>
              <w:pStyle w:val="NoSpacing"/>
            </w:pPr>
          </w:p>
          <w:p w14:paraId="7FE99FFA" w14:textId="77777777" w:rsidR="0046584D" w:rsidRDefault="0046584D" w:rsidP="006D7924">
            <w:pPr>
              <w:pStyle w:val="NoSpacing"/>
            </w:pPr>
          </w:p>
          <w:p w14:paraId="7779BB32" w14:textId="140F6DE5" w:rsidR="0046584D" w:rsidRDefault="0046584D" w:rsidP="006D7924">
            <w:pPr>
              <w:pStyle w:val="NoSpacing"/>
            </w:pPr>
          </w:p>
          <w:p w14:paraId="2EF7A011" w14:textId="77777777" w:rsidR="0046584D" w:rsidRPr="005C665D" w:rsidRDefault="0046584D" w:rsidP="006D7924">
            <w:pPr>
              <w:pStyle w:val="NoSpacing"/>
            </w:pPr>
          </w:p>
          <w:p w14:paraId="1DDB81FE" w14:textId="08283594" w:rsidR="00396619" w:rsidRPr="005C665D" w:rsidRDefault="00396619" w:rsidP="006D7924">
            <w:pPr>
              <w:pStyle w:val="NoSpacing"/>
            </w:pPr>
          </w:p>
          <w:p w14:paraId="0916A10D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442D36E8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15A02B30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3CA5A029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38FE28ED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0974D262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61B7BB9D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60A550D9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411B745E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554C0454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604EDD9C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4C98945F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1480CD2B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2C4B9721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6AF1A2C7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52FEABAC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0F0CB73C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75DE32CA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684F5FD9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558A5FE3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388D705D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251C8504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5227AD23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572A0AE1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02F03A8D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5502DA69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6981C7E9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32DF175A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338FAC24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29CBAFC1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06224E51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6D232CAD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7975CBFA" w14:textId="77777777" w:rsidR="00396619" w:rsidRDefault="00396619">
            <w:pPr>
              <w:rPr>
                <w:color w:val="366091"/>
                <w:sz w:val="24"/>
                <w:szCs w:val="24"/>
              </w:rPr>
            </w:pPr>
          </w:p>
          <w:p w14:paraId="371F1BA6" w14:textId="77777777" w:rsidR="00396619" w:rsidRDefault="00396619">
            <w:pPr>
              <w:rPr>
                <w:color w:val="366091"/>
                <w:sz w:val="24"/>
                <w:szCs w:val="24"/>
              </w:rPr>
            </w:pPr>
          </w:p>
          <w:p w14:paraId="3F748373" w14:textId="77777777" w:rsidR="00396619" w:rsidRDefault="00396619">
            <w:pPr>
              <w:rPr>
                <w:color w:val="366091"/>
                <w:sz w:val="24"/>
                <w:szCs w:val="24"/>
              </w:rPr>
            </w:pPr>
          </w:p>
          <w:p w14:paraId="73E3ABF0" w14:textId="77777777" w:rsidR="00396619" w:rsidRDefault="00396619">
            <w:pPr>
              <w:rPr>
                <w:color w:val="366091"/>
                <w:sz w:val="24"/>
                <w:szCs w:val="24"/>
              </w:rPr>
            </w:pPr>
          </w:p>
          <w:p w14:paraId="00481C3D" w14:textId="77777777" w:rsidR="00396619" w:rsidRDefault="00396619">
            <w:pPr>
              <w:rPr>
                <w:color w:val="366091"/>
                <w:sz w:val="24"/>
                <w:szCs w:val="24"/>
              </w:rPr>
            </w:pPr>
          </w:p>
          <w:p w14:paraId="697001FC" w14:textId="77777777" w:rsidR="00396619" w:rsidRDefault="00396619">
            <w:pPr>
              <w:rPr>
                <w:color w:val="366091"/>
                <w:sz w:val="24"/>
                <w:szCs w:val="24"/>
              </w:rPr>
            </w:pPr>
          </w:p>
          <w:p w14:paraId="090918BD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  <w:p w14:paraId="3D06B3A5" w14:textId="77777777" w:rsidR="00396619" w:rsidRDefault="00396619">
            <w:pPr>
              <w:jc w:val="center"/>
              <w:rPr>
                <w:color w:val="366091"/>
                <w:sz w:val="24"/>
                <w:szCs w:val="24"/>
              </w:rPr>
            </w:pPr>
          </w:p>
        </w:tc>
      </w:tr>
    </w:tbl>
    <w:p w14:paraId="771AC4A9" w14:textId="77777777" w:rsidR="00396619" w:rsidRDefault="00396619">
      <w:bookmarkStart w:id="0" w:name="_heading=h.gjdgxs" w:colFirst="0" w:colLast="0"/>
      <w:bookmarkEnd w:id="0"/>
    </w:p>
    <w:sectPr w:rsidR="003966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479C"/>
    <w:multiLevelType w:val="multilevel"/>
    <w:tmpl w:val="E72C4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19"/>
    <w:rsid w:val="00002C89"/>
    <w:rsid w:val="002833AC"/>
    <w:rsid w:val="00396619"/>
    <w:rsid w:val="003B1D23"/>
    <w:rsid w:val="0046584D"/>
    <w:rsid w:val="004A0389"/>
    <w:rsid w:val="005201C8"/>
    <w:rsid w:val="00592E16"/>
    <w:rsid w:val="005B3E7D"/>
    <w:rsid w:val="005C665D"/>
    <w:rsid w:val="006407DC"/>
    <w:rsid w:val="00677AAB"/>
    <w:rsid w:val="006A3A79"/>
    <w:rsid w:val="006D7924"/>
    <w:rsid w:val="006F2618"/>
    <w:rsid w:val="008F728B"/>
    <w:rsid w:val="00B23B79"/>
    <w:rsid w:val="00B31A74"/>
    <w:rsid w:val="00CC22B7"/>
    <w:rsid w:val="00D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F409"/>
  <w15:docId w15:val="{CDE8C249-96C0-4024-A5C1-A3082B4A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D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6D792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354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5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B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592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4aOH15vNadUieqs6rfnhgMoXgA==">AMUW2mWw4ET9P4405UGyse6uQdHXBk4l/BMjlL4uKh6kFg+b6lazobrsgbKJ8MOUB2+J4vWUo3HyueSI+3T1RtaQTxz5aUwATgLGe4zLiii79FujP7vc28XOTRjpf0J8YiE2340Helbd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ingridsparrow@soundpt.com</cp:lastModifiedBy>
  <cp:revision>2</cp:revision>
  <dcterms:created xsi:type="dcterms:W3CDTF">2022-03-15T16:02:00Z</dcterms:created>
  <dcterms:modified xsi:type="dcterms:W3CDTF">2022-03-15T16:02:00Z</dcterms:modified>
</cp:coreProperties>
</file>